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34"/>
    <w:p>
      <w:pPr>
        <w:pStyle w:val="Heading1"/>
      </w:pPr>
      <w:r>
        <w:t xml:space="preserve">Homiletics Analysis: Deuteronomy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34 is the death and burial of Moses — the final chapter of the Pentateuch and the closing movement of Moses’ long farewell. The LORD leads Moses to the summit of Mount Nebo, to the top of Pisgah, and there shows him the whole promised land in panoramic sweep: Gilead to Dan, Naphtali, Ephraim, Manasseh, Judah to the western sea, the Negev, and the plain of Jericho. God declares:</w:t>
      </w:r>
      <w:r>
        <w:t xml:space="preserve"> </w:t>
      </w:r>
      <w:r>
        <w:rPr>
          <w:i/>
          <w:iCs/>
        </w:rPr>
        <w:t xml:space="preserve">“This is the land I swore to Abraham, Isaac, and Jacob. I have let you see it with your eyes, but you will not cross over.”</w:t>
      </w:r>
      <w:r>
        <w:t xml:space="preserve"> </w:t>
      </w:r>
      <w:r>
        <w:t xml:space="preserve">Moses dies there at the LORD’s word. The LORD buries him in an unknown grave in the valley of Moab. He was one hundred twenty years old; his eye undimmed, his vigor unabated. Israel weeps for thirty days. Then the narrative makes two pivotal moves: Joshua is installed as successor, filled with the spirit of wisdom because Moses had laid hands on him — Israel obeys him as the LORD commanded. And finally, the narrator closes with an elegy:</w:t>
      </w:r>
      <w:r>
        <w:t xml:space="preserve"> </w:t>
      </w:r>
      <w:r>
        <w:rPr>
          <w:i/>
          <w:iCs/>
        </w:rPr>
        <w:t xml:space="preserve">“There has not arisen a prophet since in Israel like Moses, whom the LORD knew face to face.”</w:t>
      </w:r>
      <w:r>
        <w:t xml:space="preserve"> </w:t>
      </w:r>
      <w:r>
        <w:t xml:space="preserve">No one since has done the signs and wonders, the mighty hand and awesome deeds, that Moses performed before all Israel.</w:t>
      </w:r>
    </w:p>
    <w:p>
      <w:pPr>
        <w:pStyle w:val="BodyText"/>
      </w:pPr>
      <w:r>
        <w:rPr>
          <w:b/>
          <w:bCs/>
        </w:rPr>
        <w:t xml:space="preserve">This Text — Intent:</w:t>
      </w:r>
    </w:p>
    <w:p>
      <w:pPr>
        <w:pStyle w:val="BodyText"/>
      </w:pPr>
      <w:r>
        <w:t xml:space="preserve">God is doing several things simultaneously through this passage, and all of them converge on a single intent: He is closing the Mosaic era with both honor and finality, and He is doing so in a way that redirects Israel’s — and the reader’s — trust away from Moses toward the God who keeps covenant regardless of who leads. The death of Moses is not a defeat; it is a completion. The land seen but not entered is not a tragedy left unresolved; it is a promise sealed but not yet received, held open by the God who swore it to Abraham. The praise of Moses is real — he was incomparable — but it is framed as the closing of a chapter, not as a crisis. Joshua stands ready. The word of the LORD stands firm. God is seeking to accomplish in the reader a settled confidence that His purposes do not die with His servants, and that the incompleteness of even the greatest human life is not a failure of God’s faithfulness but an arrow pointing forward — toward a greater Moses, a greater Joshua, a greater inheritance.</w:t>
      </w:r>
    </w:p>
    <w:p>
      <w:r>
        <w:pict>
          <v:rect style="width:0;height:1.5pt" o:hralign="center" o:hrstd="t" o:hr="t"/>
        </w:pict>
      </w:r>
    </w:p>
    <w:p>
      <w:pPr>
        <w:pStyle w:val="FirstParagraph"/>
      </w:pPr>
      <w:r>
        <w:rPr>
          <w:b/>
          <w:bCs/>
        </w:rPr>
        <w:t xml:space="preserve">Subject Sentence:</w:t>
      </w:r>
      <w:r>
        <w:t xml:space="preserve"> </w:t>
      </w:r>
      <w:r>
        <w:t xml:space="preserve">Moses dies honored and incomparable, but the covenant and its land stand beyond him.</w:t>
      </w:r>
    </w:p>
    <w:p>
      <w:r>
        <w:pict>
          <v:rect style="width:0;height:1.5pt" o:hralign="center" o:hrstd="t" o:hr="t"/>
        </w:pict>
      </w:r>
    </w:p>
    <w:p>
      <w:pPr>
        <w:pStyle w:val="FirstParagraph"/>
      </w:pPr>
      <w:r>
        <w:rPr>
          <w:b/>
          <w:bCs/>
        </w:rPr>
        <w:t xml:space="preserve">Primary Claim:</w:t>
      </w:r>
      <w:r>
        <w:t xml:space="preserve"> </w:t>
      </w:r>
      <w:r>
        <w:t xml:space="preserve">God is demonstrating that His covenant purposes outlast even His greatest servants — and that every incompleteness in the life of Moses is not a wound in the promise but a signpost toward its greater fulfillment.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Moses’ exclusion from Canaan</w:t>
      </w:r>
      <w:r>
        <w:t xml:space="preserve">: The most pastorally loaded interpretive question in this chapter is what to make of Moses dying outside the land. Some popular readings sentimentalize this as tragedy — Moses so close, yet denied. Others moralize it as pure judicial punishment, a cautionary tale about one sin disqualifying a lifetime of faithfulness. The Reformed reading resists both. Numbers 20 is the background: Moses struck the rock rather than speaking to it, failing to uphold God’s holiness before Israel. God’s verdict was real and just. But Deuteronomy 34 does not frame Moses’ death as punishment. The text frames it as completion: God shows Moses the whole land, declares the covenant oath fulfilled to the eye even if not to the foot, and then buries Moses</w:t>
      </w:r>
      <w:r>
        <w:t xml:space="preserve"> </w:t>
      </w:r>
      <w:r>
        <w:rPr>
          <w:i/>
          <w:iCs/>
        </w:rPr>
        <w:t xml:space="preserve">personally</w:t>
      </w:r>
      <w:r>
        <w:t xml:space="preserve"> </w:t>
      </w:r>
      <w:r>
        <w:t xml:space="preserve">with honor. The discipline is real; the honor is also real. Neither cancels the other. Expositors should resist the either/or — Moses was disciplined</w:t>
      </w:r>
      <w:r>
        <w:t xml:space="preserve"> </w:t>
      </w:r>
      <w:r>
        <w:rPr>
          <w:i/>
          <w:iCs/>
        </w:rPr>
        <w:t xml:space="preserve">and</w:t>
      </w:r>
      <w:r>
        <w:t xml:space="preserve"> </w:t>
      </w:r>
      <w:r>
        <w:t xml:space="preserve">honored, and both are true simultaneously.</w:t>
      </w:r>
    </w:p>
    <w:p>
      <w:pPr>
        <w:pStyle w:val="BodyText"/>
      </w:pPr>
      <w:r>
        <w:rPr>
          <w:b/>
          <w:bCs/>
        </w:rPr>
        <w:t xml:space="preserve">On the elegy in verses 10-12</w:t>
      </w:r>
      <w:r>
        <w:t xml:space="preserve">: Some Dispensational readers treat the incomparable-Moses eulogy primarily as a historical claim about the Mosaic period, useful for understanding Israel’s unique prophetic era. This is partially correct but too narrow. The canonical function of verses 10-12 is not merely historical — the narrator is positioning the reader to feel the magnitude of the vacancy Moses leaves. No prophet has arisen like him. This is not simply retrospective; it is prospective. The statement functions as an unfulfilled expectation — it is pointing forward to Deuteronomy 18:15-18, where Moses himself prophesied that a prophet like him would come. The elegy is not a closed door; it is an open question whose answer is Jesus Christ. Dispensational readings that treat the Moses-elegy as purely historical miss this canonical momentum entirely.</w:t>
      </w:r>
    </w:p>
    <w:p>
      <w:pPr>
        <w:pStyle w:val="BodyText"/>
      </w:pPr>
      <w:r>
        <w:rPr>
          <w:b/>
          <w:bCs/>
        </w:rPr>
        <w:t xml:space="preserve">On Moses’ burial by the LORD</w:t>
      </w:r>
      <w:r>
        <w:t xml:space="preserve">: Some traditions make little of the LORD burying Moses; others (particularly in Jewish tradition) treat it as a sign of supreme divine honor — the highest possible burial rite. The Reformed reading acknowledges the honor without importing additional theological weight beyond what the text supports. The unknown grave serves a practical function (it prevents the tomb from becoming a site of veneration) and a theological one (Moses belongs to God, not to Israel’s religious cult). This detail corroborates the passage’s governing interest: Moses is God’s servant, closed off from misuse, whose significance points beyond himself.</w:t>
      </w:r>
    </w:p>
    <w:p>
      <w:pPr>
        <w:pStyle w:val="BodyText"/>
      </w:pPr>
      <w:r>
        <w:rPr>
          <w:b/>
          <w:bCs/>
        </w:rPr>
        <w:t xml:space="preserve">On Joshua’s succession</w:t>
      </w:r>
      <w:r>
        <w:t xml:space="preserve">: Some Baptist and Pentecostal readings emphasize the laying-on of hands in verse 9 as the mechanism of Joshua’s empowerment — drawing leadership-succession or Spirit-impartation principles from it. This partially holds: the act is real and significant. But the text is careful: Joshua was</w:t>
      </w:r>
      <w:r>
        <w:t xml:space="preserve"> </w:t>
      </w:r>
      <w:r>
        <w:rPr>
          <w:i/>
          <w:iCs/>
        </w:rPr>
        <w:t xml:space="preserve">filled with the spirit of wisdom because Moses had laid hands on him</w:t>
      </w:r>
      <w:r>
        <w:t xml:space="preserve"> </w:t>
      </w:r>
      <w:r>
        <w:t xml:space="preserve">— the grammar ties the filling to the laying on of hands while making clear that the spirit of wisdom is God’s gift, not Moses’ transfer to give. The emphasis falls on continuity of divine provision across the transition, not on a transferable spiritual power inherent in the rite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20:1-13</w:t>
      </w:r>
      <w:r>
        <w:t xml:space="preserve"> </w:t>
      </w:r>
      <w:r>
        <w:t xml:space="preserve">— The rock-striking incident that explains Moses’ exclusion from Canaan; without this background, the death scene risks being read as arbitrary or tragic rather than just and honored simultaneously.</w:t>
      </w:r>
    </w:p>
    <w:p>
      <w:pPr>
        <w:numPr>
          <w:ilvl w:val="0"/>
          <w:numId w:val="1001"/>
        </w:numPr>
      </w:pPr>
      <w:r>
        <w:rPr>
          <w:b/>
          <w:bCs/>
        </w:rPr>
        <w:t xml:space="preserve">Deuteronomy 18:15-18</w:t>
      </w:r>
      <w:r>
        <w:t xml:space="preserve"> </w:t>
      </w:r>
      <w:r>
        <w:t xml:space="preserve">— Moses’ own prophecy of the coming prophet like him; the elegy of Deuteronomy 34:10 functions as the unfulfilled side of this promise, the gap that requires a greater fulfillment.</w:t>
      </w:r>
    </w:p>
    <w:p>
      <w:pPr>
        <w:numPr>
          <w:ilvl w:val="0"/>
          <w:numId w:val="1001"/>
        </w:numPr>
      </w:pPr>
      <w:r>
        <w:rPr>
          <w:b/>
          <w:bCs/>
        </w:rPr>
        <w:t xml:space="preserve">Hebrews 3:1-6</w:t>
      </w:r>
      <w:r>
        <w:t xml:space="preserve"> </w:t>
      </w:r>
      <w:r>
        <w:t xml:space="preserve">— The New Testament’s direct canonical engagement with Moses:</w:t>
      </w:r>
      <w:r>
        <w:t xml:space="preserve"> </w:t>
      </w:r>
      <w:r>
        <w:rPr>
          <w:i/>
          <w:iCs/>
        </w:rPr>
        <w:t xml:space="preserve">“Moses was faithful as a servant in all God’s house… but Christ is faithful as a Son over God’s house.”</w:t>
      </w:r>
      <w:r>
        <w:t xml:space="preserve"> </w:t>
      </w:r>
      <w:r>
        <w:t xml:space="preserve">The author of Hebrews reads Moses exactly as Deuteronomy 34 invites — honored, real, incomparable within his kind, and yet subordinate to and preparatory for Christ.</w:t>
      </w:r>
    </w:p>
    <w:p>
      <w:pPr>
        <w:numPr>
          <w:ilvl w:val="0"/>
          <w:numId w:val="1001"/>
        </w:numPr>
      </w:pPr>
      <w:r>
        <w:rPr>
          <w:b/>
          <w:bCs/>
        </w:rPr>
        <w:t xml:space="preserve">Acts 3:22-23</w:t>
      </w:r>
      <w:r>
        <w:t xml:space="preserve"> </w:t>
      </w:r>
      <w:r>
        <w:t xml:space="preserve">— Peter’s Pentecost-era sermon explicitly identifies Jesus as the prophet like Moses that Deuteronomy 18 and 34 together point toward; this is the New Testament canonical answer to the elegy’s open question.</w:t>
      </w:r>
    </w:p>
    <w:p>
      <w:pPr>
        <w:numPr>
          <w:ilvl w:val="0"/>
          <w:numId w:val="1001"/>
        </w:numPr>
      </w:pPr>
      <w:r>
        <w:rPr>
          <w:b/>
          <w:bCs/>
        </w:rPr>
        <w:t xml:space="preserve">Jude 9</w:t>
      </w:r>
      <w:r>
        <w:t xml:space="preserve"> </w:t>
      </w:r>
      <w:r>
        <w:t xml:space="preserve">— The reference to Michael the archangel disputing with the devil over the body of Moses; this alludes to the significance of Moses’ burial and the spiritual contest over his legacy, corroborating the text’s interest in the God who holds Moses’ life, death, and body.</w:t>
      </w:r>
    </w:p>
    <w:p>
      <w:r>
        <w:pict>
          <v:rect style="width:0;height:1.5pt" o:hralign="center" o:hrstd="t" o:hr="t"/>
        </w:pict>
      </w:r>
    </w:p>
    <w:p>
      <w:pPr>
        <w:pStyle w:val="FirstParagraph"/>
      </w:pPr>
      <w:r>
        <w:rPr>
          <w:b/>
          <w:bCs/>
        </w:rPr>
        <w:t xml:space="preserve">Aim:</w:t>
      </w:r>
      <w:r>
        <w:t xml:space="preserve"> </w:t>
      </w:r>
      <w:r>
        <w:t xml:space="preserve">To show that God’s purposes are not imperiled by the death of His servants — and to call the reader away from placing ultimate confidence in any human leader, however great, toward the God who buries His servants with honor and keeps His covenant without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Moses ascends from the plains of Moab to Nebo, the top of Pisgah; the LORD shows him the whole land — Gilead, Dan, Naphtali, Ephraim, Manasseh, Judah to the western sea, the Negev, Jericho’s plain</w:t>
            </w:r>
          </w:p>
        </w:tc>
        <w:tc>
          <w:tcPr/>
          <w:p>
            <w:pPr>
              <w:pStyle w:val="Compact"/>
            </w:pPr>
            <w:r>
              <w:t xml:space="preserve">The panoramic vision is a gift — Moses sees what his feet will not reach; the land’s full extent is laid before him by God himself</w:t>
            </w:r>
          </w:p>
        </w:tc>
      </w:tr>
      <w:tr>
        <w:tc>
          <w:tcPr/>
          <w:p>
            <w:pPr>
              <w:pStyle w:val="Compact"/>
            </w:pPr>
            <w:r>
              <w:t xml:space="preserve">4</w:t>
            </w:r>
          </w:p>
        </w:tc>
        <w:tc>
          <w:tcPr/>
          <w:p>
            <w:pPr>
              <w:pStyle w:val="Compact"/>
            </w:pPr>
            <w:r>
              <w:t xml:space="preserve">The LORD speaks:</w:t>
            </w:r>
            <w:r>
              <w:t xml:space="preserve"> </w:t>
            </w:r>
            <w:r>
              <w:rPr>
                <w:i/>
                <w:iCs/>
              </w:rPr>
              <w:t xml:space="preserve">“This is the land I swore to Abraham, Isaac, and Jacob”</w:t>
            </w:r>
            <w:r>
              <w:t xml:space="preserve">; confirms Moses will see but not cross</w:t>
            </w:r>
          </w:p>
        </w:tc>
        <w:tc>
          <w:tcPr/>
          <w:p>
            <w:pPr>
              <w:pStyle w:val="Compact"/>
            </w:pPr>
            <w:r>
              <w:t xml:space="preserve">The Abrahamic oath is invoked — Moses’ death occurs within the frame of covenant faithfulness, not covenant failure</w:t>
            </w:r>
          </w:p>
        </w:tc>
      </w:tr>
      <w:tr>
        <w:tc>
          <w:tcPr/>
          <w:p>
            <w:pPr>
              <w:pStyle w:val="Compact"/>
            </w:pPr>
            <w:r>
              <w:t xml:space="preserve">5</w:t>
            </w:r>
          </w:p>
        </w:tc>
        <w:tc>
          <w:tcPr/>
          <w:p>
            <w:pPr>
              <w:pStyle w:val="Compact"/>
            </w:pPr>
            <w:r>
              <w:t xml:space="preserve">Moses, servant of the LORD, dies there in Moab,</w:t>
            </w:r>
            <w:r>
              <w:t xml:space="preserve"> </w:t>
            </w:r>
            <w:r>
              <w:rPr>
                <w:i/>
                <w:iCs/>
              </w:rPr>
              <w:t xml:space="preserve">at the LORD’s word</w:t>
            </w:r>
            <w:r>
              <w:t xml:space="preserve"> </w:t>
            </w:r>
            <w:r>
              <w:t xml:space="preserve">(or</w:t>
            </w:r>
            <w:r>
              <w:t xml:space="preserve"> </w:t>
            </w:r>
            <w:r>
              <w:rPr>
                <w:i/>
                <w:iCs/>
              </w:rPr>
              <w:t xml:space="preserve">by the mouth of the LORD</w:t>
            </w:r>
            <w:r>
              <w:t xml:space="preserve">)</w:t>
            </w:r>
          </w:p>
        </w:tc>
        <w:tc>
          <w:tcPr/>
          <w:p>
            <w:pPr>
              <w:pStyle w:val="Compact"/>
            </w:pPr>
            <w:r>
              <w:t xml:space="preserve">The phrase</w:t>
            </w:r>
            <w:r>
              <w:t xml:space="preserve"> </w:t>
            </w:r>
            <w:r>
              <w:t xml:space="preserve">“at the LORD’s word”</w:t>
            </w:r>
            <w:r>
              <w:t xml:space="preserve"> </w:t>
            </w:r>
            <w:r>
              <w:t xml:space="preserve">/</w:t>
            </w:r>
            <w:r>
              <w:t xml:space="preserve"> </w:t>
            </w:r>
            <w:r>
              <w:t xml:space="preserve">“by the mouth of the LORD”</w:t>
            </w:r>
            <w:r>
              <w:t xml:space="preserve"> </w:t>
            </w:r>
            <w:r>
              <w:t xml:space="preserve">— Moses dies as he lived: at God’s command and in God’s hands</w:t>
            </w:r>
          </w:p>
        </w:tc>
      </w:tr>
      <w:tr>
        <w:tc>
          <w:tcPr/>
          <w:p>
            <w:pPr>
              <w:pStyle w:val="Compact"/>
            </w:pPr>
            <w:r>
              <w:t xml:space="preserve">6</w:t>
            </w:r>
          </w:p>
        </w:tc>
        <w:tc>
          <w:tcPr/>
          <w:p>
            <w:pPr>
              <w:pStyle w:val="Compact"/>
            </w:pPr>
            <w:r>
              <w:t xml:space="preserve">The LORD buries him in Moab; no one knows the location of his grave to this day</w:t>
            </w:r>
          </w:p>
        </w:tc>
        <w:tc>
          <w:tcPr/>
          <w:p>
            <w:pPr>
              <w:pStyle w:val="Compact"/>
            </w:pPr>
            <w:r>
              <w:t xml:space="preserve">The unknown grave: divine honor combined with protection against veneration; Moses belongs to God</w:t>
            </w:r>
          </w:p>
        </w:tc>
      </w:tr>
      <w:tr>
        <w:tc>
          <w:tcPr/>
          <w:p>
            <w:pPr>
              <w:pStyle w:val="Compact"/>
            </w:pPr>
            <w:r>
              <w:t xml:space="preserve">7</w:t>
            </w:r>
          </w:p>
        </w:tc>
        <w:tc>
          <w:tcPr/>
          <w:p>
            <w:pPr>
              <w:pStyle w:val="Compact"/>
            </w:pPr>
            <w:r>
              <w:t xml:space="preserve">Moses was 120 years old at death; his eye undimmed, his vigor unabated</w:t>
            </w:r>
          </w:p>
        </w:tc>
        <w:tc>
          <w:tcPr/>
          <w:p>
            <w:pPr>
              <w:pStyle w:val="Compact"/>
            </w:pPr>
            <w:r>
              <w:t xml:space="preserve">His physical wholeness at death underscores that this is not decay but divine appointment; 120 years = three forty-year epochs</w:t>
            </w:r>
          </w:p>
        </w:tc>
      </w:tr>
      <w:tr>
        <w:tc>
          <w:tcPr/>
          <w:p>
            <w:pPr>
              <w:pStyle w:val="Compact"/>
            </w:pPr>
            <w:r>
              <w:t xml:space="preserve">8</w:t>
            </w:r>
          </w:p>
        </w:tc>
        <w:tc>
          <w:tcPr/>
          <w:p>
            <w:pPr>
              <w:pStyle w:val="Compact"/>
            </w:pPr>
            <w:r>
              <w:t xml:space="preserve">Israel weeps for Moses in the plains of Moab for thirty days; the days of weeping and mourning end</w:t>
            </w:r>
          </w:p>
        </w:tc>
        <w:tc>
          <w:tcPr/>
          <w:p>
            <w:pPr>
              <w:pStyle w:val="Compact"/>
            </w:pPr>
            <w:r>
              <w:t xml:space="preserve">The mourning period is real and complete — grief is honored, and then it ends; life and mission continue</w:t>
            </w:r>
          </w:p>
        </w:tc>
      </w:tr>
      <w:tr>
        <w:tc>
          <w:tcPr/>
          <w:p>
            <w:pPr>
              <w:pStyle w:val="Compact"/>
            </w:pPr>
            <w:r>
              <w:t xml:space="preserve">9</w:t>
            </w:r>
          </w:p>
        </w:tc>
        <w:tc>
          <w:tcPr/>
          <w:p>
            <w:pPr>
              <w:pStyle w:val="Compact"/>
            </w:pPr>
            <w:r>
              <w:t xml:space="preserve">Joshua son of Nun is filled with the spirit of wisdom because Moses laid hands on him; Israel obeys Joshua as the LORD commanded Moses</w:t>
            </w:r>
          </w:p>
        </w:tc>
        <w:tc>
          <w:tcPr/>
          <w:p>
            <w:pPr>
              <w:pStyle w:val="Compact"/>
            </w:pPr>
            <w:r>
              <w:t xml:space="preserve">Continuity of leadership; the spirit of wisdom is God’s provision; obedience to Joshua is framed as obedience to the LORD’s command</w:t>
            </w:r>
          </w:p>
        </w:tc>
      </w:tr>
      <w:tr>
        <w:tc>
          <w:tcPr/>
          <w:p>
            <w:pPr>
              <w:pStyle w:val="Compact"/>
            </w:pPr>
            <w:r>
              <w:t xml:space="preserve">10-12</w:t>
            </w:r>
          </w:p>
        </w:tc>
        <w:tc>
          <w:tcPr/>
          <w:p>
            <w:pPr>
              <w:pStyle w:val="Compact"/>
            </w:pPr>
            <w:r>
              <w:t xml:space="preserve">Closing elegy: no prophet since has arisen in Israel like Moses, whom the LORD knew face to face; no one has done comparable signs, wonders, mighty hand, and awesome deeds before all Israel</w:t>
            </w:r>
          </w:p>
        </w:tc>
        <w:tc>
          <w:tcPr/>
          <w:p>
            <w:pPr>
              <w:pStyle w:val="Compact"/>
            </w:pPr>
            <w:r>
              <w:t xml:space="preserve">The eulogy is canonically prospective — it opens the question that Deuteronomy 18:15-18 and ultimately Christ will answer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Vision: God Shows Moses the Land He Cannot Enter</w:t>
            </w:r>
          </w:p>
        </w:tc>
      </w:tr>
      <w:tr>
        <w:tc>
          <w:tcPr/>
          <w:p>
            <w:pPr>
              <w:pStyle w:val="Compact"/>
            </w:pPr>
            <w:r>
              <w:t xml:space="preserve">2</w:t>
            </w:r>
          </w:p>
        </w:tc>
        <w:tc>
          <w:tcPr/>
          <w:p>
            <w:pPr>
              <w:pStyle w:val="Compact"/>
            </w:pPr>
            <w:r>
              <w:t xml:space="preserve">5-8</w:t>
            </w:r>
          </w:p>
        </w:tc>
        <w:tc>
          <w:tcPr/>
          <w:p>
            <w:pPr>
              <w:pStyle w:val="Compact"/>
            </w:pPr>
            <w:r>
              <w:t xml:space="preserve">The Death: Moses Dies and Is Buried with Divine Honor</w:t>
            </w:r>
          </w:p>
        </w:tc>
      </w:tr>
      <w:tr>
        <w:tc>
          <w:tcPr/>
          <w:p>
            <w:pPr>
              <w:pStyle w:val="Compact"/>
            </w:pPr>
            <w:r>
              <w:t xml:space="preserve">3</w:t>
            </w:r>
          </w:p>
        </w:tc>
        <w:tc>
          <w:tcPr/>
          <w:p>
            <w:pPr>
              <w:pStyle w:val="Compact"/>
            </w:pPr>
            <w:r>
              <w:t xml:space="preserve">9</w:t>
            </w:r>
          </w:p>
        </w:tc>
        <w:tc>
          <w:tcPr/>
          <w:p>
            <w:pPr>
              <w:pStyle w:val="Compact"/>
            </w:pPr>
            <w:r>
              <w:t xml:space="preserve">The Succession: Joshua Installed, Leadership Continues</w:t>
            </w:r>
          </w:p>
        </w:tc>
      </w:tr>
      <w:tr>
        <w:tc>
          <w:tcPr/>
          <w:p>
            <w:pPr>
              <w:pStyle w:val="Compact"/>
            </w:pPr>
            <w:r>
              <w:t xml:space="preserve">4</w:t>
            </w:r>
          </w:p>
        </w:tc>
        <w:tc>
          <w:tcPr/>
          <w:p>
            <w:pPr>
              <w:pStyle w:val="Compact"/>
            </w:pPr>
            <w:r>
              <w:t xml:space="preserve">10-12</w:t>
            </w:r>
          </w:p>
        </w:tc>
        <w:tc>
          <w:tcPr/>
          <w:p>
            <w:pPr>
              <w:pStyle w:val="Compact"/>
            </w:pPr>
            <w:r>
              <w:t xml:space="preserve">The Elegy: Incomparable Moses — and the Question He Leaves Open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Moses dies honored and incomparable, but the covenant and its land stand beyond him.</w:t>
      </w:r>
    </w:p>
    <w:p>
      <w:pPr>
        <w:pStyle w:val="BodyText"/>
      </w:pPr>
      <w:r>
        <w:rPr>
          <w:b/>
          <w:bCs/>
        </w:rPr>
        <w:t xml:space="preserve">Primary Claim:</w:t>
      </w:r>
      <w:r>
        <w:t xml:space="preserve"> </w:t>
      </w:r>
      <w:r>
        <w:t xml:space="preserve">God is demonstrating that His covenant purposes outlast even His greatest servants — and that every incompleteness in the life of Moses is not a wound in the promise but a signpost toward its greater fulfillment.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where you place your confidence in leadership.</w:t>
      </w:r>
      <w:r>
        <w:t xml:space="preserve"> </w:t>
      </w:r>
      <w:r>
        <w:rPr>
          <w:i/>
          <w:iCs/>
        </w:rPr>
        <w:t xml:space="preserve">(Mind/belief)</w:t>
      </w:r>
      <w:r>
        <w:t xml:space="preserve"> </w:t>
      </w:r>
      <w:r>
        <w:t xml:space="preserve">The passage does not permit grief over Moses’ death to become despair over the mission’s future — because the mission was never Moses’ to sustain. The same recalibration is required of every congregation that has been shaped by a powerful pastor, a formative teacher, or a visionary founder. That person’s death or departure is not a crisis in God’s purposes; it is a transition in God’s provision. The question the text presses on you is not</w:t>
      </w:r>
      <w:r>
        <w:t xml:space="preserve"> </w:t>
      </w:r>
      <w:r>
        <w:rPr>
          <w:i/>
          <w:iCs/>
        </w:rPr>
        <w:t xml:space="preserve">who will lead us now?</w:t>
      </w:r>
      <w:r>
        <w:t xml:space="preserve"> </w:t>
      </w:r>
      <w:r>
        <w:t xml:space="preserve">but</w:t>
      </w:r>
      <w:r>
        <w:t xml:space="preserve"> </w:t>
      </w:r>
      <w:r>
        <w:rPr>
          <w:i/>
          <w:iCs/>
        </w:rPr>
        <w:t xml:space="preserve">do I actually believe God’s covenant purposes run deeper than any single servant?</w:t>
      </w:r>
      <w:r>
        <w:t xml:space="preserve"> </w:t>
      </w:r>
      <w:r>
        <w:t xml:space="preserve">The death of Moses demands a yes.</w:t>
      </w:r>
    </w:p>
    <w:p>
      <w:pPr>
        <w:pStyle w:val="BodyText"/>
      </w:pPr>
      <w:r>
        <w:rPr>
          <w:b/>
          <w:bCs/>
        </w:rPr>
        <w:t xml:space="preserve">2. Let the incompleteness of godly lives point you forward rather than trouble you.</w:t>
      </w:r>
      <w:r>
        <w:t xml:space="preserve"> </w:t>
      </w:r>
      <w:r>
        <w:rPr>
          <w:i/>
          <w:iCs/>
        </w:rPr>
        <w:t xml:space="preserve">(Affections/worship)</w:t>
      </w:r>
      <w:r>
        <w:t xml:space="preserve"> </w:t>
      </w:r>
      <w:r>
        <w:t xml:space="preserve">Moses saw the land and did not enter it. He lived one hundred twenty years of unbroken faithfulness and died on the wrong side of the Jordan. If you find this troubling — if it raises in you a low-grade unease about whether faithfulness</w:t>
      </w:r>
      <w:r>
        <w:t xml:space="preserve"> </w:t>
      </w:r>
      <w:r>
        <w:t xml:space="preserve">“works”</w:t>
      </w:r>
      <w:r>
        <w:t xml:space="preserve"> </w:t>
      </w:r>
      <w:r>
        <w:t xml:space="preserve">— that is precisely the response the text is targeting. God is not asking you to stop feeling the incompleteness. He is asking you to feel it as a forward-pointing ache, not a backward-pointing wound. Every unfulfilled promise in a faithful life is an arrow pointing toward the One who will fulfill all of them. Moses’ unentered land points to a better country. Your own unentered lands point to the same place.</w:t>
      </w:r>
    </w:p>
    <w:p>
      <w:pPr>
        <w:pStyle w:val="BodyText"/>
      </w:pPr>
      <w:r>
        <w:rPr>
          <w:b/>
          <w:bCs/>
        </w:rPr>
        <w:t xml:space="preserve">3. Receive discipline and honor as simultaneous realities, not competing ones.</w:t>
      </w:r>
      <w:r>
        <w:t xml:space="preserve"> </w:t>
      </w:r>
      <w:r>
        <w:rPr>
          <w:i/>
          <w:iCs/>
        </w:rPr>
        <w:t xml:space="preserve">(Mind/belief)</w:t>
      </w:r>
      <w:r>
        <w:t xml:space="preserve"> </w:t>
      </w:r>
      <w:r>
        <w:t xml:space="preserve">Moses was disciplined — genuinely, justly, finally. He was also honored — genuinely, personally, tenderly. The LORD showed him the land. The LORD buried him. Both are true, and neither cancels the other. The pastoral error is insisting on one while suppressing the other: either softening the discipline into sentiment (</w:t>
      </w:r>
      <w:r>
        <w:rPr>
          <w:i/>
          <w:iCs/>
        </w:rPr>
        <w:t xml:space="preserve">it’s okay, he made it eventually</w:t>
      </w:r>
      <w:r>
        <w:t xml:space="preserve">) or suppressing the honor into moralism (</w:t>
      </w:r>
      <w:r>
        <w:rPr>
          <w:i/>
          <w:iCs/>
        </w:rPr>
        <w:t xml:space="preserve">one sin, disqualified, end of story</w:t>
      </w:r>
      <w:r>
        <w:t xml:space="preserve">). The text will not let you do either. God disciplines those He loves and honors those who serve Him faithfully — even when both happen in the same moment, to the same person.</w:t>
      </w:r>
    </w:p>
    <w:p>
      <w:pPr>
        <w:pStyle w:val="BodyText"/>
      </w:pPr>
      <w:r>
        <w:rPr>
          <w:b/>
          <w:bCs/>
        </w:rPr>
        <w:t xml:space="preserve">4. Grieve your losses fully, and then rise.</w:t>
      </w:r>
      <w:r>
        <w:t xml:space="preserve"> </w:t>
      </w:r>
      <w:r>
        <w:rPr>
          <w:i/>
          <w:iCs/>
        </w:rPr>
        <w:t xml:space="preserve">(Will/behavior)</w:t>
      </w:r>
      <w:r>
        <w:t xml:space="preserve"> </w:t>
      </w:r>
      <w:r>
        <w:t xml:space="preserve">Israel mourned Moses for thirty days —</w:t>
      </w:r>
      <w:r>
        <w:t xml:space="preserve"> </w:t>
      </w:r>
      <w:r>
        <w:rPr>
          <w:i/>
          <w:iCs/>
        </w:rPr>
        <w:t xml:space="preserve">the days of weeping and mourning were ended.</w:t>
      </w:r>
      <w:r>
        <w:t xml:space="preserve"> </w:t>
      </w:r>
      <w:r>
        <w:t xml:space="preserve">The mourning period was real, bounded, complete. Then the text moves immediately to Joshua and the mission. This is not coldness; it is wisdom. There is a time given for grief — and when it ends, the call is to obey what comes next. If you are lingering in a mourning period past its season — over a loss, a transition, a door that closed, a leader who is gone — the text’s question to you is:</w:t>
      </w:r>
      <w:r>
        <w:t xml:space="preserve"> </w:t>
      </w:r>
      <w:r>
        <w:rPr>
          <w:i/>
          <w:iCs/>
        </w:rPr>
        <w:t xml:space="preserve">has the time of mourning ended?</w:t>
      </w:r>
      <w:r>
        <w:t xml:space="preserve"> </w:t>
      </w:r>
      <w:r>
        <w:t xml:space="preserve">If it has, rise. Joshua is already standing there.</w:t>
      </w:r>
    </w:p>
    <w:p>
      <w:pPr>
        <w:pStyle w:val="BodyText"/>
      </w:pPr>
      <w:r>
        <w:rPr>
          <w:b/>
          <w:bCs/>
        </w:rPr>
        <w:t xml:space="preserve">5. Worship the God who keeps covenant when no human being can.</w:t>
      </w:r>
      <w:r>
        <w:t xml:space="preserve"> </w:t>
      </w:r>
      <w:r>
        <w:rPr>
          <w:i/>
          <w:iCs/>
        </w:rPr>
        <w:t xml:space="preserve">(Affections/worship)</w:t>
      </w:r>
      <w:r>
        <w:t xml:space="preserve"> </w:t>
      </w:r>
      <w:r>
        <w:t xml:space="preserve">The deepest thing Deuteronomy 34 produces in the reader who is paying attention is not admiration for Moses — it is awe at the God who took Moses up the mountain, showed him everything, spoke the covenant oath of Abraham over his dying eyes, buried him with His own hands, and then raised up Joshua and kept going. Moses was incomparable. And he was a servant. The covenant is not. The covenant does not die on Mount Nebo. The LORD who swore it to Abraham is still standing on the other side of the Jordan, waiting to give what He promised — and He will give it, with or without Moses, because He is that kind of God. That is worth worshipping.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34 teaches that God’s covenant faithfulness is not contingent upon or exhausted by any human instrument, however extraordinary. Moses was the greatest prophet Israel would know — the man who spoke with God face to face, who bore the weight of the exodus, the law, and forty years of wilderness — and yet his death does not interrupt the covenant’s forward movement by a single step. The passage also teaches that divine discipline and divine honor are not mutually exclusive: Moses died outside the land as a consequence of his sin at Meribah, and Moses died as a man personally buried by God. Both are fully true. This is a window into the character of God — holy enough to hold Moses accountable, gracious enough to honor him beyond anything Israel could provide. Finally, the unknown grave teaches that God’s servants belong to God, not to the institutions they built or the people they led. Moses is in God’s keeping, not Israel’s.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34 is a foundational text for the Reformed understanding of the</w:t>
      </w:r>
      <w:r>
        <w:t xml:space="preserve"> </w:t>
      </w:r>
      <w:r>
        <w:rPr>
          <w:i/>
          <w:iCs/>
        </w:rPr>
        <w:t xml:space="preserve">instrumentality</w:t>
      </w:r>
      <w:r>
        <w:t xml:space="preserve"> </w:t>
      </w:r>
      <w:r>
        <w:t xml:space="preserve">of human leadership under divine sovereignty. God uses means — Moses, Joshua, prophets, pastors — but the means are never the source of the covenant’s power or its continuation. The passage models what Hebrews 3 makes explicit: Moses was a faithful</w:t>
      </w:r>
      <w:r>
        <w:t xml:space="preserve"> </w:t>
      </w:r>
      <w:r>
        <w:rPr>
          <w:i/>
          <w:iCs/>
        </w:rPr>
        <w:t xml:space="preserve">servant</w:t>
      </w:r>
      <w:r>
        <w:t xml:space="preserve"> </w:t>
      </w:r>
      <w:r>
        <w:t xml:space="preserve">in God’s house, which means the house was never his. This has direct implications for ecclesiology and the theology of ministry: no church stands or falls on any individual; no reformation depends on the survival of its leaders; no covenant promise waits on the health of any human instrument. The elegy of verses 10-12, read canonically, also points the Reformed reader directly to Christ — the Prophet like Moses, yet greater, who entered the land that Moses could not, fulfilled the law that Moses mediated, and secured the inheritance by His own death and resurrection rather than dying short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buried Moses with His own hands, kept His covenant without him, and raised up the next man before the thirty days of mourning had ended. The message is plain: His purposes do not need you to survive in order to continue — and every incomplete, unentered, unfulfilled moment in a faithful life is not a failure. It is a forward-pointing arrow toward the One who entered what Moses could not, fulfilled what Moses could not, and secured for you what no Moses ever could.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Moses’ death primarily as a cautionary tale about sin.</w:t>
      </w:r>
      <w:r>
        <w:t xml:space="preserve"> </w:t>
      </w:r>
      <w:r>
        <w:t xml:space="preserve">This is the most common homiletical misfire on this passage — reducing the entire chapter to</w:t>
      </w:r>
      <w:r>
        <w:t xml:space="preserve"> </w:t>
      </w:r>
      <w:r>
        <w:t xml:space="preserve">“one sin cost Moses everything, so watch out.”</w:t>
      </w:r>
      <w:r>
        <w:t xml:space="preserve"> </w:t>
      </w:r>
      <w:r>
        <w:t xml:space="preserve">The text does not frame Moses’ death that way. The Numbers 20 backstory is real and should not be suppressed, but Deuteronomy 34 has moved past it. The narrator’s tone is elegy, not warning. Preachers who make the chapter primarily about the consequences of disobedience will miss the passage’s governing intent entirely.</w:t>
      </w:r>
    </w:p>
    <w:p>
      <w:pPr>
        <w:numPr>
          <w:ilvl w:val="0"/>
          <w:numId w:val="1002"/>
        </w:numPr>
      </w:pPr>
      <w:r>
        <w:rPr>
          <w:b/>
          <w:bCs/>
        </w:rPr>
        <w:t xml:space="preserve">Preaching Moses’ death primarily as a sentimental tragedy.</w:t>
      </w:r>
      <w:r>
        <w:t xml:space="preserve"> </w:t>
      </w:r>
      <w:r>
        <w:t xml:space="preserve">The opposite error:</w:t>
      </w:r>
      <w:r>
        <w:t xml:space="preserve"> </w:t>
      </w:r>
      <w:r>
        <w:t xml:space="preserve">“Poor Moses, so close.”</w:t>
      </w:r>
      <w:r>
        <w:t xml:space="preserve"> </w:t>
      </w:r>
      <w:r>
        <w:t xml:space="preserve">This reading imports emotion the text does not invite. Moses was shown the land by God. Moses was buried by God. The text does not present this as a tragedy — it presents it as a completion. Sentimentalizing the ending produces the wrong takeaway: that God was hard on Moses, or that the story ends in loss. It does not.</w:t>
      </w:r>
    </w:p>
    <w:p>
      <w:pPr>
        <w:numPr>
          <w:ilvl w:val="0"/>
          <w:numId w:val="1002"/>
        </w:numPr>
      </w:pPr>
      <w:r>
        <w:rPr>
          <w:b/>
          <w:bCs/>
        </w:rPr>
        <w:t xml:space="preserve">Failing to preach the elegy of verses 10-12 as prospective.</w:t>
      </w:r>
      <w:r>
        <w:t xml:space="preserve"> </w:t>
      </w:r>
      <w:r>
        <w:t xml:space="preserve">The statement</w:t>
      </w:r>
      <w:r>
        <w:t xml:space="preserve"> </w:t>
      </w:r>
      <w:r>
        <w:t xml:space="preserve">“there has not arisen a prophet in Israel like Moses”</w:t>
      </w:r>
      <w:r>
        <w:t xml:space="preserve"> </w:t>
      </w:r>
      <w:r>
        <w:t xml:space="preserve">is almost always preached as a backward-looking historical tribute. It is that — but it is also forward-looking, because Moses himself said one was coming (Deuteronomy 18:15). If the sermon ends with</w:t>
      </w:r>
      <w:r>
        <w:t xml:space="preserve"> </w:t>
      </w:r>
      <w:r>
        <w:t xml:space="preserve">“Moses was great”</w:t>
      </w:r>
      <w:r>
        <w:t xml:space="preserve"> </w:t>
      </w:r>
      <w:r>
        <w:t xml:space="preserve">and does not follow the canonical arrow to Christ, it has stopped short of the passage’s own momentum.</w:t>
      </w:r>
    </w:p>
    <w:p>
      <w:pPr>
        <w:numPr>
          <w:ilvl w:val="0"/>
          <w:numId w:val="1002"/>
        </w:numPr>
      </w:pPr>
      <w:r>
        <w:rPr>
          <w:b/>
          <w:bCs/>
        </w:rPr>
        <w:t xml:space="preserve">Treating Joshua’s succession as the primary lesson.</w:t>
      </w:r>
      <w:r>
        <w:t xml:space="preserve"> </w:t>
      </w:r>
      <w:r>
        <w:t xml:space="preserve">The Joshua transition is real and applicable, but it is one verse (verse 9) in a passage dominated by Moses’ death and the elegy. Leadership succession principles are legitimate applications but should not be allowed to crowd out the chapter’s deeper theological claim about God’s covenant faithfulness outlasting His servants.</w:t>
      </w:r>
    </w:p>
    <w:p>
      <w:pPr>
        <w:numPr>
          <w:ilvl w:val="0"/>
          <w:numId w:val="1002"/>
        </w:numPr>
      </w:pPr>
      <w:r>
        <w:rPr>
          <w:b/>
          <w:bCs/>
        </w:rPr>
        <w:t xml:space="preserve">Suppressing the grief.</w:t>
      </w:r>
      <w:r>
        <w:t xml:space="preserve"> </w:t>
      </w:r>
      <w:r>
        <w:t xml:space="preserve">Verse 8 records thirty days of weeping. Israel’s grief over Moses is part of the passage’s texture — the mourning is real and honored by the text. Preachers who rush past the grief to get to the</w:t>
      </w:r>
      <w:r>
        <w:t xml:space="preserve"> </w:t>
      </w:r>
      <w:r>
        <w:t xml:space="preserve">“lesson”</w:t>
      </w:r>
      <w:r>
        <w:t xml:space="preserve"> </w:t>
      </w:r>
      <w:r>
        <w:t xml:space="preserve">miss both the pastoral wisdom of the text (grief has a proper season) and its narrative rhythm (after mourning: rise and obey). Both beats need to be preached.</w:t>
      </w:r>
    </w:p>
    <w:p>
      <w:pPr>
        <w:numPr>
          <w:ilvl w:val="0"/>
          <w:numId w:val="1002"/>
        </w:numPr>
      </w:pPr>
      <w:r>
        <w:rPr>
          <w:b/>
          <w:bCs/>
        </w:rPr>
        <w:t xml:space="preserve">Missing the Christological function of the chapter’s placement.</w:t>
      </w:r>
      <w:r>
        <w:t xml:space="preserve"> </w:t>
      </w:r>
      <w:r>
        <w:t xml:space="preserve">Deuteronomy 34 closes the Torah — the five books of Moses — and it does so with an open question:</w:t>
      </w:r>
      <w:r>
        <w:t xml:space="preserve"> </w:t>
      </w:r>
      <w:r>
        <w:rPr>
          <w:i/>
          <w:iCs/>
        </w:rPr>
        <w:t xml:space="preserve">there has not arisen a prophet like Moses.</w:t>
      </w:r>
      <w:r>
        <w:t xml:space="preserve"> </w:t>
      </w:r>
      <w:r>
        <w:t xml:space="preserve">That sentence, at the end of the last book Moses wrote, is the Pentateuch’s final word pointing beyond itself. Exposition that does not name Jesus as the answer to that open question leaves the chapter — and the Pentateuch — with an unresolved tension that Scripture itself resolves in the Gospels, Acts, and Hebrews.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2026-07-14T21:02:12Z</dcterms:created>
  <dcterms:modified xsi:type="dcterms:W3CDTF">2026-07-14T21:02:12Z</dcterms:modified>
</cp:coreProperties>
</file>

<file path=docProps/custom.xml><?xml version="1.0" encoding="utf-8"?>
<Properties xmlns="http://schemas.openxmlformats.org/officeDocument/2006/custom-properties" xmlns:vt="http://schemas.openxmlformats.org/officeDocument/2006/docPropsVTypes"/>
</file>